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sz w:val="32"/>
          <w:szCs w:val="32"/>
        </w:rPr>
        <w:t>甲方：</w:t>
      </w:r>
      <w:r>
        <w:rPr>
          <w:rFonts w:hint="eastAsia" w:ascii="仿宋" w:hAnsi="仿宋" w:eastAsia="仿宋" w:cs="Arial"/>
          <w:color w:val="auto"/>
          <w:sz w:val="32"/>
          <w:szCs w:val="32"/>
          <w:lang w:val="en-US" w:eastAsia="zh-CN"/>
        </w:rPr>
        <w:t>博罗县杨侨镇人民政府</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 许道荣</w:t>
      </w:r>
    </w:p>
    <w:p>
      <w:pPr>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rPr>
        <w:t>地址：博罗县</w:t>
      </w:r>
      <w:r>
        <w:rPr>
          <w:rFonts w:hint="eastAsia" w:ascii="仿宋" w:hAnsi="仿宋" w:eastAsia="仿宋" w:cs="Arial"/>
          <w:color w:val="auto"/>
          <w:sz w:val="32"/>
          <w:szCs w:val="32"/>
          <w:lang w:val="en-US" w:eastAsia="zh-CN"/>
        </w:rPr>
        <w:t>杨桥镇</w:t>
      </w:r>
      <w:r>
        <w:rPr>
          <w:rFonts w:hint="eastAsia" w:ascii="仿宋" w:hAnsi="仿宋" w:eastAsia="仿宋" w:cs="Arial"/>
          <w:color w:val="auto"/>
          <w:sz w:val="32"/>
          <w:szCs w:val="32"/>
        </w:rPr>
        <w:t>杨侨大道99号</w:t>
      </w:r>
    </w:p>
    <w:p>
      <w:pPr>
        <w:jc w:val="left"/>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联系电话：0752-6690212</w:t>
      </w:r>
    </w:p>
    <w:p>
      <w:pPr>
        <w:pStyle w:val="2"/>
        <w:rPr>
          <w:rFonts w:hint="eastAsia"/>
          <w:lang w:eastAsia="zh-CN"/>
        </w:rPr>
      </w:pPr>
    </w:p>
    <w:p>
      <w:pPr>
        <w:pStyle w:val="2"/>
        <w:rPr>
          <w:rFonts w:hint="eastAsia"/>
          <w:lang w:eastAsia="zh-CN"/>
        </w:rPr>
      </w:pPr>
    </w:p>
    <w:p>
      <w:pPr>
        <w:jc w:val="left"/>
        <w:rPr>
          <w:rFonts w:ascii="仿宋" w:hAnsi="仿宋" w:eastAsia="仿宋" w:cs="Arial"/>
          <w:sz w:val="32"/>
          <w:szCs w:val="32"/>
        </w:rPr>
      </w:pP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pPr>
        <w:rPr>
          <w:rFonts w:hint="eastAsia" w:ascii="仿宋" w:hAnsi="仿宋" w:eastAsia="仿宋" w:cs="Arial"/>
          <w:sz w:val="32"/>
          <w:szCs w:val="32"/>
          <w:lang w:val="en-US" w:eastAsia="zh-CN"/>
        </w:rPr>
      </w:pPr>
      <w:r>
        <w:rPr>
          <w:rFonts w:hint="eastAsia" w:ascii="仿宋" w:hAnsi="仿宋" w:eastAsia="仿宋" w:cs="Arial"/>
          <w:sz w:val="32"/>
          <w:szCs w:val="32"/>
          <w:lang w:val="en-US" w:eastAsia="zh-CN"/>
        </w:rPr>
        <w:t>联系电话：</w:t>
      </w:r>
    </w:p>
    <w:p>
      <w:pPr>
        <w:pStyle w:val="2"/>
        <w:rPr>
          <w:rFonts w:hint="eastAsia"/>
          <w:lang w:eastAsia="zh-CN"/>
        </w:rPr>
      </w:pPr>
    </w:p>
    <w:p>
      <w:pPr>
        <w:pStyle w:val="2"/>
        <w:rPr>
          <w:rFonts w:hint="eastAsia"/>
          <w:lang w:eastAsia="zh-CN"/>
        </w:rPr>
      </w:pP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博罗县杨侨镇大坑办事处武高（土名）地段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13385.8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博自然资（用地）挂字〔2023﹞23号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照明器具制造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。乙方签订本协议时，须提交博罗县科技工业和信息化局出具的与本宗地应引进的行业类别一致的优先发展产业项目文件。</w:t>
      </w:r>
    </w:p>
    <w:p>
      <w:pPr>
        <w:spacing w:line="240" w:lineRule="auto"/>
        <w:ind w:firstLine="640" w:firstLineChars="200"/>
        <w:rPr>
          <w:rFonts w:hint="eastAsia" w:ascii="仿宋" w:hAnsi="仿宋" w:eastAsia="仿宋" w:cs="Arial"/>
          <w:color w:val="auto"/>
          <w:sz w:val="32"/>
          <w:szCs w:val="32"/>
          <w:u w:val="single"/>
          <w:lang w:val="en-US" w:eastAsia="zh-CN"/>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LED开发及生产人工智能照明灯饰研发及销售、数码电子灯及元器件制造。 </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包括方案设计、施工围挡、地质勘探、水电报装及按照防扬尘的要求做好施工场所布置等</w:t>
      </w:r>
      <w:r>
        <w:rPr>
          <w:rFonts w:hint="eastAsia" w:ascii="仿宋" w:hAnsi="仿宋" w:eastAsia="仿宋" w:cs="Arial"/>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 3 </w:t>
      </w:r>
      <w:r>
        <w:rPr>
          <w:rFonts w:hint="eastAsia" w:ascii="仿宋" w:hAnsi="仿宋" w:eastAsia="仿宋" w:cs="Arial"/>
          <w:color w:val="auto"/>
          <w:sz w:val="32"/>
          <w:szCs w:val="32"/>
        </w:rPr>
        <w:t>个月内实质开展桩基工程建设，</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即项目整体竣工</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竣工之日起</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4 </w:t>
      </w:r>
      <w:r>
        <w:rPr>
          <w:rFonts w:hint="eastAsia" w:ascii="仿宋" w:hAnsi="仿宋" w:eastAsia="仿宋" w:cs="Arial"/>
          <w:color w:val="auto"/>
          <w:sz w:val="32"/>
          <w:szCs w:val="32"/>
          <w:u w:val="none"/>
          <w:lang w:val="en-US" w:eastAsia="zh-CN"/>
        </w:rPr>
        <w:t>年</w:t>
      </w:r>
      <w:r>
        <w:rPr>
          <w:rFonts w:hint="eastAsia" w:ascii="仿宋" w:hAnsi="仿宋" w:eastAsia="仿宋" w:cs="Arial"/>
          <w:color w:val="auto"/>
          <w:sz w:val="32"/>
          <w:szCs w:val="32"/>
        </w:rPr>
        <w:t>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2.6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400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项目建成全年</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800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30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本协议书所指“年纳税总额”为会计年度内企业在博罗县税务机关缴纳的实际入库税收，含出口免抵税额，不含土地使用税、进口环节的关税及增值税和各种政策性退税及规费，下同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highlight w:val="none"/>
          <w:lang w:val="en-US" w:eastAsia="zh-CN"/>
        </w:rPr>
        <w:t>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p>
    <w:p>
      <w:pPr>
        <w:ind w:firstLine="640" w:firstLineChars="200"/>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2.2 如乙方依法取得土地使用权，在符合法律法规和相关政策规定以及在甲方职权范围内，甲方指导乙方办理《不动产权证书》、《建设用地规划许可证》和《建设工程规划许可证》、《建筑工程施工许可证》等相关手续。</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hint="eastAsia" w:ascii="仿宋" w:hAnsi="仿宋" w:eastAsia="仿宋" w:cs="Arial"/>
          <w:color w:val="auto"/>
          <w:sz w:val="32"/>
          <w:szCs w:val="32"/>
          <w:lang w:eastAsia="zh-CN"/>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Arial"/>
          <w:b/>
          <w:color w:val="auto"/>
          <w:sz w:val="32"/>
          <w:szCs w:val="32"/>
          <w:lang w:val="en-US" w:eastAsia="zh-CN"/>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p>
    <w:p>
      <w:pPr>
        <w:ind w:firstLine="640" w:firstLineChars="200"/>
        <w:rPr>
          <w:rFonts w:hint="eastAsia" w:ascii="仿宋" w:hAnsi="仿宋" w:eastAsia="仿宋" w:cs="仿宋"/>
          <w:color w:val="auto"/>
          <w:sz w:val="32"/>
          <w:szCs w:val="32"/>
        </w:rPr>
      </w:pPr>
      <w:r>
        <w:rPr>
          <w:rFonts w:hint="eastAsia" w:ascii="仿宋" w:hAnsi="仿宋" w:eastAsia="仿宋" w:cs="Arial"/>
          <w:b w:val="0"/>
          <w:bCs/>
          <w:color w:val="auto"/>
          <w:sz w:val="32"/>
          <w:szCs w:val="32"/>
          <w:lang w:val="en-US" w:eastAsia="zh-CN"/>
        </w:rPr>
        <w:t>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en-US" w:eastAsia="zh-CN"/>
        </w:rPr>
        <w:t xml:space="preserve">4.3 </w:t>
      </w:r>
      <w:r>
        <w:rPr>
          <w:rFonts w:hint="eastAsia" w:ascii="仿宋" w:hAnsi="仿宋" w:eastAsia="仿宋" w:cs="仿宋"/>
          <w:b w:val="0"/>
          <w:bCs w:val="0"/>
          <w:color w:val="auto"/>
          <w:sz w:val="32"/>
          <w:szCs w:val="32"/>
          <w:highlight w:val="none"/>
          <w:lang w:val="en-US" w:eastAsia="zh-CN"/>
        </w:rPr>
        <w:t>本协议有效期内</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方发现乙方出现故意转移产值、税收到异地的行为，由双方共同认定的第三方审计机构（</w:t>
      </w:r>
      <w:r>
        <w:rPr>
          <w:rFonts w:hint="eastAsia" w:ascii="仿宋" w:hAnsi="仿宋" w:eastAsia="仿宋" w:cs="仿宋"/>
          <w:bCs w:val="0"/>
          <w:color w:val="auto"/>
          <w:sz w:val="32"/>
          <w:szCs w:val="32"/>
          <w:highlight w:val="none"/>
          <w:u w:val="none"/>
          <w:lang w:val="zh-CN" w:eastAsia="zh-CN"/>
        </w:rPr>
        <w:t>如</w:t>
      </w:r>
      <w:r>
        <w:rPr>
          <w:rFonts w:hint="eastAsia" w:ascii="仿宋" w:hAnsi="仿宋" w:eastAsia="仿宋" w:cs="仿宋"/>
          <w:bCs w:val="0"/>
          <w:color w:val="auto"/>
          <w:sz w:val="32"/>
          <w:szCs w:val="32"/>
          <w:highlight w:val="none"/>
          <w:lang w:val="zh-CN"/>
        </w:rPr>
        <w:t>乙方不配合第三方审计机构的选定工作时</w:t>
      </w:r>
      <w:r>
        <w:rPr>
          <w:rFonts w:hint="eastAsia" w:ascii="仿宋" w:hAnsi="仿宋" w:eastAsia="仿宋" w:cs="仿宋"/>
          <w:bCs w:val="0"/>
          <w:color w:val="auto"/>
          <w:sz w:val="32"/>
          <w:szCs w:val="32"/>
          <w:highlight w:val="none"/>
          <w:lang w:val="zh-CN" w:eastAsia="zh-CN"/>
        </w:rPr>
        <w:t>，</w:t>
      </w:r>
      <w:r>
        <w:rPr>
          <w:rFonts w:hint="eastAsia" w:ascii="仿宋" w:hAnsi="仿宋" w:eastAsia="仿宋" w:cs="仿宋"/>
          <w:bCs w:val="0"/>
          <w:color w:val="auto"/>
          <w:sz w:val="32"/>
          <w:szCs w:val="32"/>
          <w:highlight w:val="none"/>
          <w:lang w:val="zh-CN"/>
        </w:rPr>
        <w:t>由甲方直接指定</w:t>
      </w:r>
      <w:r>
        <w:rPr>
          <w:rFonts w:hint="eastAsia" w:ascii="仿宋" w:hAnsi="仿宋" w:eastAsia="仿宋" w:cs="仿宋"/>
          <w:color w:val="auto"/>
          <w:sz w:val="32"/>
          <w:szCs w:val="32"/>
          <w:highlight w:val="none"/>
          <w:lang w:val="zh-CN" w:eastAsia="zh-CN"/>
        </w:rPr>
        <w:t>。</w:t>
      </w:r>
      <w:r>
        <w:rPr>
          <w:rFonts w:hint="eastAsia" w:ascii="仿宋" w:hAnsi="仿宋" w:eastAsia="仿宋" w:cs="仿宋"/>
          <w:color w:val="auto"/>
          <w:sz w:val="32"/>
          <w:szCs w:val="32"/>
          <w:highlight w:val="none"/>
          <w:lang w:val="zh-CN"/>
        </w:rPr>
        <w:t>）出具报告核定以上行为，在乙方存在以上行为的情形下，甲方有权公布乙方的违约失信行为，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Arial"/>
          <w:b/>
          <w:bCs/>
          <w:color w:val="auto"/>
          <w:sz w:val="32"/>
          <w:szCs w:val="32"/>
          <w:lang w:val="en-US" w:eastAsia="zh-CN"/>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如确因不可抗力因素、政府政策调整或甲方本身原因造成乙方项目用地开发建设时间延迟的，以上时限顺延。</w:t>
      </w:r>
    </w:p>
    <w:p>
      <w:pPr>
        <w:ind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仿宋"/>
          <w:color w:val="auto"/>
          <w:sz w:val="32"/>
          <w:szCs w:val="32"/>
          <w:lang w:val="en-US" w:eastAsia="zh-CN"/>
        </w:rPr>
        <w:t>。</w:t>
      </w:r>
    </w:p>
    <w:p>
      <w:pPr>
        <w:ind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5.3 若因乙方经营不善等原因，确实需要出售转让该项目用地及其物业时，承购方需经甲方认可且承购方使用该地块建设经营的项目需符合甲方产业发展方向。乙方同意，甲方或其指定单位在同等条件下有优先承购权。</w:t>
      </w:r>
    </w:p>
    <w:p>
      <w:pPr>
        <w:ind w:firstLine="0" w:firstLineChars="0"/>
        <w:rPr>
          <w:rFonts w:hint="eastAsia" w:ascii="仿宋" w:hAnsi="仿宋" w:eastAsia="仿宋" w:cs="Arial"/>
          <w:color w:val="auto"/>
          <w:sz w:val="32"/>
          <w:szCs w:val="32"/>
          <w:highlight w:val="none"/>
          <w:lang w:eastAsia="zh-CN"/>
        </w:rPr>
      </w:pPr>
      <w:r>
        <w:rPr>
          <w:rFonts w:hint="eastAsia" w:ascii="仿宋" w:hAnsi="仿宋" w:eastAsia="仿宋" w:cs="仿宋"/>
          <w:color w:val="auto"/>
          <w:sz w:val="32"/>
          <w:szCs w:val="32"/>
          <w:lang w:val="en-US" w:eastAsia="zh-CN"/>
        </w:rPr>
        <w:t xml:space="preserve">    5.4</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如乙方违反本协议</w:t>
      </w:r>
      <w:r>
        <w:rPr>
          <w:rFonts w:hint="eastAsia" w:ascii="仿宋" w:hAnsi="仿宋" w:eastAsia="仿宋" w:cs="Arial"/>
          <w:color w:val="auto"/>
          <w:sz w:val="32"/>
          <w:szCs w:val="32"/>
          <w:lang w:val="en-US" w:eastAsia="zh-CN"/>
        </w:rPr>
        <w:t>第一条、第三条</w:t>
      </w:r>
      <w:r>
        <w:rPr>
          <w:rFonts w:hint="eastAsia" w:ascii="仿宋" w:hAnsi="仿宋" w:eastAsia="仿宋" w:cs="Arial"/>
          <w:color w:val="auto"/>
          <w:sz w:val="32"/>
          <w:szCs w:val="32"/>
        </w:rPr>
        <w:t>约定</w:t>
      </w:r>
      <w:r>
        <w:rPr>
          <w:rFonts w:hint="eastAsia" w:ascii="仿宋" w:hAnsi="仿宋" w:eastAsia="仿宋" w:cs="Arial"/>
          <w:color w:val="auto"/>
          <w:sz w:val="32"/>
          <w:szCs w:val="32"/>
          <w:lang w:val="en-US" w:eastAsia="zh-CN"/>
        </w:rPr>
        <w:t>的内容</w:t>
      </w:r>
      <w:r>
        <w:rPr>
          <w:rFonts w:hint="eastAsia" w:ascii="仿宋" w:hAnsi="仿宋" w:eastAsia="仿宋" w:cs="Arial"/>
          <w:color w:val="auto"/>
          <w:sz w:val="32"/>
          <w:szCs w:val="32"/>
        </w:rPr>
        <w:t>，</w:t>
      </w:r>
      <w:r>
        <w:rPr>
          <w:rFonts w:hint="eastAsia" w:ascii="仿宋" w:hAnsi="仿宋" w:eastAsia="仿宋" w:cs="Arial"/>
          <w:color w:val="auto"/>
          <w:sz w:val="32"/>
          <w:szCs w:val="32"/>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p>
    <w:p>
      <w:pPr>
        <w:ind w:firstLine="0" w:firstLineChars="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5.5 宗地的《国有建设用地使用权出让合同》提前解除的，本协议自动提前解除。乙方依据本协议承担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rPr>
      </w:pPr>
      <w:r>
        <w:rPr>
          <w:rFonts w:hint="eastAsia" w:ascii="仿宋" w:hAnsi="仿宋" w:eastAsia="仿宋" w:cs="Arial"/>
          <w:b/>
          <w:color w:val="auto"/>
          <w:sz w:val="32"/>
          <w:szCs w:val="32"/>
        </w:rPr>
        <w:t>第</w:t>
      </w:r>
      <w:r>
        <w:rPr>
          <w:rFonts w:hint="eastAsia" w:ascii="仿宋" w:hAnsi="仿宋" w:eastAsia="仿宋" w:cs="Arial"/>
          <w:b/>
          <w:color w:val="auto"/>
          <w:sz w:val="32"/>
          <w:szCs w:val="32"/>
          <w:lang w:val="en-US" w:eastAsia="zh-CN"/>
        </w:rPr>
        <w:t>六</w:t>
      </w:r>
      <w:r>
        <w:rPr>
          <w:rFonts w:hint="eastAsia" w:ascii="仿宋" w:hAnsi="仿宋" w:eastAsia="仿宋" w:cs="Arial"/>
          <w:b/>
          <w:color w:val="auto"/>
          <w:sz w:val="32"/>
          <w:szCs w:val="32"/>
        </w:rPr>
        <w:t>条 争议解决方式</w:t>
      </w:r>
    </w:p>
    <w:p>
      <w:pPr>
        <w:ind w:firstLine="640" w:firstLineChars="200"/>
        <w:jc w:val="left"/>
        <w:rPr>
          <w:rFonts w:ascii="仿宋" w:hAnsi="仿宋" w:eastAsia="仿宋" w:cs="Arial"/>
          <w:color w:val="auto"/>
          <w:sz w:val="32"/>
          <w:szCs w:val="32"/>
        </w:rPr>
      </w:pPr>
      <w:r>
        <w:rPr>
          <w:rFonts w:hint="eastAsia" w:ascii="仿宋" w:hAnsi="仿宋" w:eastAsia="仿宋" w:cs="Arial"/>
          <w:color w:val="auto"/>
          <w:sz w:val="32"/>
          <w:szCs w:val="32"/>
          <w:lang w:val="en-US" w:eastAsia="zh-CN"/>
        </w:rPr>
        <w:t>6.1 本协议在履行过程中发声争议，双方应友好</w:t>
      </w:r>
      <w:r>
        <w:rPr>
          <w:rFonts w:hint="eastAsia" w:ascii="仿宋" w:hAnsi="仿宋" w:eastAsia="仿宋" w:cs="Arial"/>
          <w:color w:val="auto"/>
          <w:sz w:val="32"/>
          <w:szCs w:val="32"/>
        </w:rPr>
        <w:t>协商解决</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若</w:t>
      </w:r>
      <w:r>
        <w:rPr>
          <w:rFonts w:hint="eastAsia" w:ascii="仿宋" w:hAnsi="仿宋" w:eastAsia="仿宋" w:cs="Arial"/>
          <w:color w:val="auto"/>
          <w:sz w:val="32"/>
          <w:szCs w:val="32"/>
        </w:rPr>
        <w:t>协商不成</w:t>
      </w:r>
      <w:r>
        <w:rPr>
          <w:rFonts w:hint="eastAsia" w:ascii="仿宋" w:hAnsi="仿宋" w:eastAsia="仿宋" w:cs="Arial"/>
          <w:color w:val="auto"/>
          <w:sz w:val="32"/>
          <w:szCs w:val="32"/>
          <w:lang w:val="en-US" w:eastAsia="zh-CN"/>
        </w:rPr>
        <w:t>的</w:t>
      </w:r>
      <w:r>
        <w:rPr>
          <w:rFonts w:hint="eastAsia" w:ascii="仿宋" w:hAnsi="仿宋" w:eastAsia="仿宋" w:cs="Arial"/>
          <w:color w:val="auto"/>
          <w:sz w:val="32"/>
          <w:szCs w:val="32"/>
        </w:rPr>
        <w:t>，双方均可向甲方所在地</w:t>
      </w:r>
      <w:r>
        <w:rPr>
          <w:rFonts w:hint="eastAsia" w:ascii="仿宋" w:hAnsi="仿宋" w:eastAsia="仿宋" w:cs="Arial"/>
          <w:color w:val="auto"/>
          <w:sz w:val="32"/>
          <w:szCs w:val="32"/>
          <w:lang w:val="en-US" w:eastAsia="zh-CN"/>
        </w:rPr>
        <w:t>人民</w:t>
      </w:r>
      <w:r>
        <w:rPr>
          <w:rFonts w:hint="eastAsia" w:ascii="仿宋" w:hAnsi="仿宋" w:eastAsia="仿宋" w:cs="Arial"/>
          <w:color w:val="auto"/>
          <w:sz w:val="32"/>
          <w:szCs w:val="32"/>
        </w:rPr>
        <w:t>法院提起诉讼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以解决争议</w:t>
      </w:r>
      <w:r>
        <w:rPr>
          <w:rFonts w:hint="eastAsia" w:ascii="仿宋" w:hAnsi="仿宋" w:eastAsia="仿宋" w:cs="Arial"/>
          <w:color w:val="auto"/>
          <w:sz w:val="32"/>
          <w:szCs w:val="32"/>
        </w:rPr>
        <w:t>。</w:t>
      </w:r>
    </w:p>
    <w:p>
      <w:pPr>
        <w:ind w:firstLine="643" w:firstLineChars="200"/>
        <w:jc w:val="left"/>
        <w:rPr>
          <w:rFonts w:ascii="仿宋" w:hAnsi="仿宋" w:eastAsia="仿宋" w:cs="Arial"/>
          <w:b/>
          <w:bCs/>
          <w:color w:val="auto"/>
          <w:sz w:val="32"/>
          <w:szCs w:val="32"/>
        </w:rPr>
      </w:pPr>
      <w:r>
        <w:rPr>
          <w:rFonts w:hint="eastAsia" w:ascii="仿宋" w:hAnsi="仿宋" w:eastAsia="仿宋" w:cs="Arial"/>
          <w:b/>
          <w:bCs/>
          <w:color w:val="auto"/>
          <w:sz w:val="32"/>
          <w:szCs w:val="32"/>
        </w:rPr>
        <w:t>第</w:t>
      </w:r>
      <w:r>
        <w:rPr>
          <w:rFonts w:hint="eastAsia" w:ascii="仿宋" w:hAnsi="仿宋" w:eastAsia="仿宋" w:cs="Arial"/>
          <w:b/>
          <w:bCs/>
          <w:color w:val="auto"/>
          <w:sz w:val="32"/>
          <w:szCs w:val="32"/>
          <w:lang w:val="en-US" w:eastAsia="zh-CN"/>
        </w:rPr>
        <w:t>七</w:t>
      </w:r>
      <w:r>
        <w:rPr>
          <w:rFonts w:hint="eastAsia" w:ascii="仿宋" w:hAnsi="仿宋" w:eastAsia="仿宋" w:cs="Arial"/>
          <w:b/>
          <w:bCs/>
          <w:color w:val="auto"/>
          <w:sz w:val="32"/>
          <w:szCs w:val="32"/>
        </w:rPr>
        <w:t>条 协议书效力</w:t>
      </w:r>
    </w:p>
    <w:p>
      <w:pPr>
        <w:ind w:firstLine="640" w:firstLineChars="200"/>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7.1 本协议有效期10年，自双方法定代表人或授权代表签字并加盖公章之日起生效。</w:t>
      </w:r>
      <w:r>
        <w:rPr>
          <w:rFonts w:hint="eastAsia" w:ascii="仿宋" w:hAnsi="仿宋" w:eastAsia="仿宋" w:cs="Arial"/>
          <w:color w:val="auto"/>
          <w:sz w:val="32"/>
          <w:szCs w:val="32"/>
        </w:rPr>
        <w:t>本协议一式</w:t>
      </w:r>
      <w:r>
        <w:rPr>
          <w:rFonts w:hint="eastAsia" w:ascii="仿宋" w:hAnsi="仿宋" w:eastAsia="仿宋" w:cs="Arial"/>
          <w:color w:val="auto"/>
          <w:sz w:val="32"/>
          <w:szCs w:val="32"/>
          <w:lang w:val="en-US" w:eastAsia="zh-CN"/>
        </w:rPr>
        <w:t>陆</w:t>
      </w:r>
      <w:r>
        <w:rPr>
          <w:rFonts w:hint="eastAsia" w:ascii="仿宋" w:hAnsi="仿宋" w:eastAsia="仿宋" w:cs="Arial"/>
          <w:color w:val="auto"/>
          <w:sz w:val="32"/>
          <w:szCs w:val="32"/>
        </w:rPr>
        <w:t>份，</w:t>
      </w:r>
      <w:r>
        <w:rPr>
          <w:rFonts w:hint="eastAsia" w:ascii="仿宋" w:hAnsi="仿宋" w:eastAsia="仿宋" w:cs="Arial"/>
          <w:color w:val="auto"/>
          <w:sz w:val="32"/>
          <w:szCs w:val="32"/>
          <w:lang w:val="en-US" w:eastAsia="zh-CN"/>
        </w:rPr>
        <w:t>甲乙双方各</w:t>
      </w:r>
      <w:r>
        <w:rPr>
          <w:rFonts w:hint="eastAsia" w:ascii="仿宋" w:hAnsi="仿宋" w:eastAsia="仿宋" w:cs="Arial"/>
          <w:color w:val="auto"/>
          <w:sz w:val="32"/>
          <w:szCs w:val="32"/>
        </w:rPr>
        <w:t>执</w:t>
      </w:r>
      <w:r>
        <w:rPr>
          <w:rFonts w:hint="eastAsia" w:ascii="仿宋" w:hAnsi="仿宋" w:eastAsia="仿宋" w:cs="Arial"/>
          <w:color w:val="auto"/>
          <w:sz w:val="32"/>
          <w:szCs w:val="32"/>
          <w:lang w:val="en-US" w:eastAsia="zh-CN"/>
        </w:rPr>
        <w:t>贰</w:t>
      </w:r>
      <w:r>
        <w:rPr>
          <w:rFonts w:hint="eastAsia" w:ascii="仿宋" w:hAnsi="仿宋" w:eastAsia="仿宋" w:cs="Arial"/>
          <w:color w:val="auto"/>
          <w:sz w:val="32"/>
          <w:szCs w:val="32"/>
        </w:rPr>
        <w:t>份，报博罗县</w:t>
      </w:r>
      <w:r>
        <w:rPr>
          <w:rFonts w:hint="eastAsia" w:ascii="仿宋" w:hAnsi="仿宋" w:eastAsia="仿宋" w:cs="Arial"/>
          <w:color w:val="auto"/>
          <w:sz w:val="32"/>
          <w:szCs w:val="32"/>
          <w:lang w:val="en-US" w:eastAsia="zh-CN"/>
        </w:rPr>
        <w:t>科技工业和信息化局</w:t>
      </w:r>
      <w:r>
        <w:rPr>
          <w:rFonts w:hint="eastAsia" w:ascii="仿宋" w:hAnsi="仿宋" w:eastAsia="仿宋" w:cs="Arial"/>
          <w:color w:val="auto"/>
          <w:sz w:val="32"/>
          <w:szCs w:val="32"/>
        </w:rPr>
        <w:t>壹份</w:t>
      </w:r>
      <w:r>
        <w:rPr>
          <w:rFonts w:hint="eastAsia" w:ascii="仿宋" w:hAnsi="仿宋" w:eastAsia="仿宋" w:cs="Arial"/>
          <w:color w:val="auto"/>
          <w:sz w:val="32"/>
          <w:szCs w:val="32"/>
          <w:lang w:val="en-US" w:eastAsia="zh-CN"/>
        </w:rPr>
        <w:t>，报博罗县</w:t>
      </w:r>
      <w:r>
        <w:rPr>
          <w:rFonts w:hint="eastAsia" w:ascii="仿宋" w:hAnsi="仿宋" w:eastAsia="仿宋" w:cs="Arial"/>
          <w:color w:val="auto"/>
          <w:sz w:val="32"/>
          <w:szCs w:val="32"/>
        </w:rPr>
        <w:t>自然资源局壹份</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具有</w:t>
      </w:r>
      <w:r>
        <w:rPr>
          <w:rFonts w:hint="eastAsia" w:ascii="仿宋" w:hAnsi="仿宋" w:eastAsia="仿宋" w:cs="Arial"/>
          <w:color w:val="auto"/>
          <w:sz w:val="32"/>
          <w:szCs w:val="32"/>
        </w:rPr>
        <w:t>同等法律效力</w:t>
      </w:r>
      <w:r>
        <w:rPr>
          <w:rFonts w:hint="eastAsia" w:ascii="仿宋" w:hAnsi="仿宋" w:eastAsia="仿宋" w:cs="Arial"/>
          <w:color w:val="auto"/>
          <w:sz w:val="32"/>
          <w:szCs w:val="32"/>
          <w:lang w:eastAsia="zh-CN"/>
        </w:rPr>
        <w:t>。</w:t>
      </w:r>
    </w:p>
    <w:p>
      <w:pPr>
        <w:ind w:left="959" w:leftChars="304" w:hanging="321" w:hangingChars="100"/>
        <w:rPr>
          <w:rFonts w:hint="eastAsia" w:ascii="仿宋" w:hAnsi="仿宋" w:eastAsia="仿宋" w:cs="Arial"/>
          <w:b/>
          <w:bCs/>
          <w:color w:val="auto"/>
          <w:sz w:val="32"/>
          <w:szCs w:val="32"/>
          <w:lang w:val="en-US" w:eastAsia="zh-CN"/>
        </w:rPr>
      </w:pPr>
      <w:r>
        <w:rPr>
          <w:rFonts w:hint="eastAsia" w:ascii="仿宋" w:hAnsi="仿宋" w:eastAsia="仿宋" w:cs="Arial"/>
          <w:b/>
          <w:bCs/>
          <w:color w:val="auto"/>
          <w:sz w:val="32"/>
          <w:szCs w:val="32"/>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8.1 乙方的投资公司（如有）对本协议第一条、第三条约定的事项承担连带责任。</w:t>
      </w:r>
      <w:bookmarkStart w:id="0" w:name="_GoBack"/>
      <w:bookmarkEnd w:id="0"/>
    </w:p>
    <w:p>
      <w:pPr>
        <w:widowControl/>
        <w:spacing w:line="600" w:lineRule="exact"/>
        <w:ind w:left="0" w:leftChars="0" w:firstLine="640" w:firstLineChars="200"/>
        <w:jc w:val="left"/>
        <w:rPr>
          <w:rFonts w:hint="eastAsia" w:ascii="仿宋" w:hAnsi="仿宋" w:eastAsia="仿宋" w:cs="Arial"/>
          <w:color w:val="auto"/>
          <w:sz w:val="32"/>
          <w:szCs w:val="32"/>
          <w:lang w:eastAsia="zh-CN"/>
        </w:rPr>
      </w:pPr>
      <w:r>
        <w:rPr>
          <w:rFonts w:hint="eastAsia" w:ascii="仿宋" w:hAnsi="仿宋" w:eastAsia="仿宋" w:cs="Arial"/>
          <w:color w:val="auto"/>
          <w:sz w:val="32"/>
          <w:szCs w:val="32"/>
          <w:lang w:val="en-US" w:eastAsia="zh-CN"/>
        </w:rPr>
        <w:t xml:space="preserve">8.2 </w:t>
      </w:r>
      <w:r>
        <w:rPr>
          <w:rFonts w:hint="eastAsia" w:ascii="仿宋" w:hAnsi="仿宋" w:eastAsia="仿宋" w:cs="Arial"/>
          <w:color w:val="auto"/>
          <w:sz w:val="32"/>
          <w:szCs w:val="32"/>
        </w:rPr>
        <w:t>本协议未尽事宜，经双方协商一致，可另行签订补充协议，补充协议与本协议具有同等法律效力。</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8.3 本协议签订前及签订后广东省及惠州市、博罗县颁布的关于产业用地的法律、法规、政策性文件等，对本协议及乙方均有法律约束力。</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甲方：（公章）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lang w:eastAsia="zh-CN"/>
        </w:rPr>
      </w:pPr>
    </w:p>
    <w:p>
      <w:pPr>
        <w:pStyle w:val="2"/>
        <w:rPr>
          <w:rFonts w:hint="eastAsia"/>
          <w:lang w:eastAsia="zh-CN"/>
        </w:rPr>
      </w:pPr>
    </w:p>
    <w:p>
      <w:pPr>
        <w:pStyle w:val="2"/>
        <w:rPr>
          <w:rFonts w:hint="eastAsia"/>
          <w:lang w:eastAsia="zh-CN"/>
        </w:rPr>
      </w:pPr>
    </w:p>
    <w:p>
      <w:pPr>
        <w:widowControl/>
        <w:spacing w:line="600" w:lineRule="exact"/>
        <w:jc w:val="left"/>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rPr>
        <w:t>乙方：（公章）</w:t>
      </w:r>
    </w:p>
    <w:p>
      <w:pPr>
        <w:pStyle w:val="2"/>
        <w:rPr>
          <w:rFonts w:hint="eastAsia"/>
          <w:lang w:eastAsia="zh-CN"/>
        </w:rPr>
      </w:pP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DU1NmZiZDNlNzI4M2RhYzAxYTVkMDUxMzJiOGQifQ=="/>
  </w:docVars>
  <w:rsids>
    <w:rsidRoot w:val="00C51E15"/>
    <w:rsid w:val="00A47E2F"/>
    <w:rsid w:val="00B95479"/>
    <w:rsid w:val="00BC2AB9"/>
    <w:rsid w:val="00BC621D"/>
    <w:rsid w:val="00C51E15"/>
    <w:rsid w:val="00FC7E8B"/>
    <w:rsid w:val="01676E14"/>
    <w:rsid w:val="019415C6"/>
    <w:rsid w:val="01C76624"/>
    <w:rsid w:val="02C9567B"/>
    <w:rsid w:val="0308230D"/>
    <w:rsid w:val="036208AE"/>
    <w:rsid w:val="037B67FA"/>
    <w:rsid w:val="039074DB"/>
    <w:rsid w:val="04214189"/>
    <w:rsid w:val="04913698"/>
    <w:rsid w:val="05422B67"/>
    <w:rsid w:val="059C4228"/>
    <w:rsid w:val="05D23250"/>
    <w:rsid w:val="082552A6"/>
    <w:rsid w:val="08316DF2"/>
    <w:rsid w:val="08464B3C"/>
    <w:rsid w:val="08E7038B"/>
    <w:rsid w:val="099610F2"/>
    <w:rsid w:val="09C73C00"/>
    <w:rsid w:val="0A270255"/>
    <w:rsid w:val="0A2E0793"/>
    <w:rsid w:val="0ADB6E6A"/>
    <w:rsid w:val="0B3C0212"/>
    <w:rsid w:val="0BEF300D"/>
    <w:rsid w:val="0BEF7B7B"/>
    <w:rsid w:val="0C2357A7"/>
    <w:rsid w:val="0C351511"/>
    <w:rsid w:val="0D6976AE"/>
    <w:rsid w:val="0D9B6787"/>
    <w:rsid w:val="0E282623"/>
    <w:rsid w:val="0EE90E17"/>
    <w:rsid w:val="0F290764"/>
    <w:rsid w:val="0F972196"/>
    <w:rsid w:val="0FB14700"/>
    <w:rsid w:val="0FBF7E1F"/>
    <w:rsid w:val="112C63A2"/>
    <w:rsid w:val="11D83CAC"/>
    <w:rsid w:val="11F64981"/>
    <w:rsid w:val="12D83B09"/>
    <w:rsid w:val="133C390A"/>
    <w:rsid w:val="13611602"/>
    <w:rsid w:val="13A5694A"/>
    <w:rsid w:val="13C04D72"/>
    <w:rsid w:val="144D12B4"/>
    <w:rsid w:val="157F42CF"/>
    <w:rsid w:val="16010852"/>
    <w:rsid w:val="16FB3447"/>
    <w:rsid w:val="17E917A5"/>
    <w:rsid w:val="17FB2B64"/>
    <w:rsid w:val="186C6EF8"/>
    <w:rsid w:val="18790310"/>
    <w:rsid w:val="188E2C3C"/>
    <w:rsid w:val="18C621A1"/>
    <w:rsid w:val="18C64525"/>
    <w:rsid w:val="19821952"/>
    <w:rsid w:val="19857C91"/>
    <w:rsid w:val="19C2061D"/>
    <w:rsid w:val="19E93816"/>
    <w:rsid w:val="1A355893"/>
    <w:rsid w:val="1A5E3FC4"/>
    <w:rsid w:val="1AA93096"/>
    <w:rsid w:val="1C20546C"/>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37347F"/>
    <w:rsid w:val="234C7C72"/>
    <w:rsid w:val="243168D6"/>
    <w:rsid w:val="2514003F"/>
    <w:rsid w:val="2530186E"/>
    <w:rsid w:val="2567677E"/>
    <w:rsid w:val="25FE5CD1"/>
    <w:rsid w:val="27BC380B"/>
    <w:rsid w:val="28815BC0"/>
    <w:rsid w:val="28C500C8"/>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603E6B"/>
    <w:rsid w:val="2C91216D"/>
    <w:rsid w:val="2DD94720"/>
    <w:rsid w:val="2DEE7D7D"/>
    <w:rsid w:val="2DF15CE6"/>
    <w:rsid w:val="2E392908"/>
    <w:rsid w:val="2E7B3332"/>
    <w:rsid w:val="2EC509B1"/>
    <w:rsid w:val="2F001A5F"/>
    <w:rsid w:val="2F1E3589"/>
    <w:rsid w:val="2FC57502"/>
    <w:rsid w:val="2FE243E4"/>
    <w:rsid w:val="2FF549B1"/>
    <w:rsid w:val="2FF96956"/>
    <w:rsid w:val="307F0701"/>
    <w:rsid w:val="309637C7"/>
    <w:rsid w:val="310C7E12"/>
    <w:rsid w:val="31427071"/>
    <w:rsid w:val="315A6D57"/>
    <w:rsid w:val="316F1843"/>
    <w:rsid w:val="323A36E6"/>
    <w:rsid w:val="32820F28"/>
    <w:rsid w:val="33236A81"/>
    <w:rsid w:val="33842DA2"/>
    <w:rsid w:val="3410251B"/>
    <w:rsid w:val="34D76379"/>
    <w:rsid w:val="3502739C"/>
    <w:rsid w:val="358906E1"/>
    <w:rsid w:val="36533C08"/>
    <w:rsid w:val="36811BDB"/>
    <w:rsid w:val="37105241"/>
    <w:rsid w:val="379D7E16"/>
    <w:rsid w:val="381E3903"/>
    <w:rsid w:val="39767BC1"/>
    <w:rsid w:val="39DE674D"/>
    <w:rsid w:val="3ACC04C9"/>
    <w:rsid w:val="3AD252F8"/>
    <w:rsid w:val="3B596975"/>
    <w:rsid w:val="3B9D137C"/>
    <w:rsid w:val="3BBD3623"/>
    <w:rsid w:val="3BCD656A"/>
    <w:rsid w:val="3C296F8B"/>
    <w:rsid w:val="3C7D016C"/>
    <w:rsid w:val="3C8412E6"/>
    <w:rsid w:val="3D1240D6"/>
    <w:rsid w:val="3DB87064"/>
    <w:rsid w:val="3DE40616"/>
    <w:rsid w:val="3DF43FFE"/>
    <w:rsid w:val="3E403F76"/>
    <w:rsid w:val="3EBC1EBD"/>
    <w:rsid w:val="3EEA0849"/>
    <w:rsid w:val="3EF603C8"/>
    <w:rsid w:val="3FA374B5"/>
    <w:rsid w:val="40041E22"/>
    <w:rsid w:val="40415151"/>
    <w:rsid w:val="40B07FB0"/>
    <w:rsid w:val="40ED2F8C"/>
    <w:rsid w:val="413072B2"/>
    <w:rsid w:val="433B0C0C"/>
    <w:rsid w:val="436D751F"/>
    <w:rsid w:val="43990316"/>
    <w:rsid w:val="43BD0295"/>
    <w:rsid w:val="446A3BD2"/>
    <w:rsid w:val="44B25DF8"/>
    <w:rsid w:val="45541687"/>
    <w:rsid w:val="45AA1763"/>
    <w:rsid w:val="45C11989"/>
    <w:rsid w:val="46481C40"/>
    <w:rsid w:val="46881414"/>
    <w:rsid w:val="46D22D6C"/>
    <w:rsid w:val="47F12CEC"/>
    <w:rsid w:val="4814319C"/>
    <w:rsid w:val="486205A1"/>
    <w:rsid w:val="48A90D2E"/>
    <w:rsid w:val="48C2073C"/>
    <w:rsid w:val="48FB2466"/>
    <w:rsid w:val="49223A4C"/>
    <w:rsid w:val="49226CDE"/>
    <w:rsid w:val="49592BC6"/>
    <w:rsid w:val="498C4BEF"/>
    <w:rsid w:val="4A883A56"/>
    <w:rsid w:val="4ACA7FA3"/>
    <w:rsid w:val="4B0E260D"/>
    <w:rsid w:val="4BA41A5C"/>
    <w:rsid w:val="4BAC3627"/>
    <w:rsid w:val="4BB14B24"/>
    <w:rsid w:val="4BC446C5"/>
    <w:rsid w:val="4C2E6DD4"/>
    <w:rsid w:val="4CC539D7"/>
    <w:rsid w:val="4D0E5FA0"/>
    <w:rsid w:val="4D2209A4"/>
    <w:rsid w:val="4D2D680C"/>
    <w:rsid w:val="4D315822"/>
    <w:rsid w:val="4DE1110B"/>
    <w:rsid w:val="4E254107"/>
    <w:rsid w:val="4E7F44A5"/>
    <w:rsid w:val="4EC318B0"/>
    <w:rsid w:val="4EEB715F"/>
    <w:rsid w:val="4EF81A68"/>
    <w:rsid w:val="4FB366DA"/>
    <w:rsid w:val="4FBD2F57"/>
    <w:rsid w:val="50DB0FB3"/>
    <w:rsid w:val="51256551"/>
    <w:rsid w:val="51753D03"/>
    <w:rsid w:val="51A61FA1"/>
    <w:rsid w:val="51CB043B"/>
    <w:rsid w:val="52882588"/>
    <w:rsid w:val="536642E0"/>
    <w:rsid w:val="558537AB"/>
    <w:rsid w:val="55C27E6C"/>
    <w:rsid w:val="55E02674"/>
    <w:rsid w:val="56F1172B"/>
    <w:rsid w:val="5765718D"/>
    <w:rsid w:val="58217DE9"/>
    <w:rsid w:val="58572D5B"/>
    <w:rsid w:val="58BB6D98"/>
    <w:rsid w:val="58CC07E1"/>
    <w:rsid w:val="58FB4A67"/>
    <w:rsid w:val="59423B04"/>
    <w:rsid w:val="59821195"/>
    <w:rsid w:val="5986033A"/>
    <w:rsid w:val="59DF4100"/>
    <w:rsid w:val="59ED17CE"/>
    <w:rsid w:val="5A15290B"/>
    <w:rsid w:val="5AD972E8"/>
    <w:rsid w:val="5AF04059"/>
    <w:rsid w:val="5B0D5282"/>
    <w:rsid w:val="5B81627E"/>
    <w:rsid w:val="5BB1333C"/>
    <w:rsid w:val="5BB740E9"/>
    <w:rsid w:val="5BCD0BCD"/>
    <w:rsid w:val="5CF47641"/>
    <w:rsid w:val="5CF940DA"/>
    <w:rsid w:val="5D382F58"/>
    <w:rsid w:val="5D5126C5"/>
    <w:rsid w:val="5DA917E0"/>
    <w:rsid w:val="5E4E216F"/>
    <w:rsid w:val="5F520E4D"/>
    <w:rsid w:val="6264347B"/>
    <w:rsid w:val="628A578E"/>
    <w:rsid w:val="62E4319F"/>
    <w:rsid w:val="634E73E4"/>
    <w:rsid w:val="63A578CE"/>
    <w:rsid w:val="640805B1"/>
    <w:rsid w:val="64860DFC"/>
    <w:rsid w:val="64D91940"/>
    <w:rsid w:val="65064128"/>
    <w:rsid w:val="65A64FE6"/>
    <w:rsid w:val="668B6C10"/>
    <w:rsid w:val="669D294D"/>
    <w:rsid w:val="6796478F"/>
    <w:rsid w:val="67B5141A"/>
    <w:rsid w:val="67E40952"/>
    <w:rsid w:val="67FF5CC6"/>
    <w:rsid w:val="68792B9A"/>
    <w:rsid w:val="68DC1E1F"/>
    <w:rsid w:val="6920216A"/>
    <w:rsid w:val="696E54C3"/>
    <w:rsid w:val="69B91BB0"/>
    <w:rsid w:val="69C30296"/>
    <w:rsid w:val="6A093F49"/>
    <w:rsid w:val="6A2E48C4"/>
    <w:rsid w:val="6A5B786D"/>
    <w:rsid w:val="6A666F81"/>
    <w:rsid w:val="6B471450"/>
    <w:rsid w:val="6C481BC8"/>
    <w:rsid w:val="6D381096"/>
    <w:rsid w:val="6DCF7660"/>
    <w:rsid w:val="6E15428C"/>
    <w:rsid w:val="6F434CB2"/>
    <w:rsid w:val="6FD76818"/>
    <w:rsid w:val="6FEF56F2"/>
    <w:rsid w:val="6FF620E0"/>
    <w:rsid w:val="70F16817"/>
    <w:rsid w:val="715249E1"/>
    <w:rsid w:val="71BC5CAF"/>
    <w:rsid w:val="73740A10"/>
    <w:rsid w:val="737D4FE1"/>
    <w:rsid w:val="73C65EE3"/>
    <w:rsid w:val="741C7FC3"/>
    <w:rsid w:val="745513BA"/>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2977</Words>
  <Characters>3125</Characters>
  <Lines>14</Lines>
  <Paragraphs>4</Paragraphs>
  <TotalTime>14</TotalTime>
  <ScaleCrop>false</ScaleCrop>
  <LinksUpToDate>false</LinksUpToDate>
  <CharactersWithSpaces>3336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2023-03-03T09:20:24Z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4AA328747CA24367A46F7AC5D2A9FA3D</vt:lpwstr>
  </property>
</Properties>
</file>